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As a result, they can cause opposing trophic cascades and act at different trophic levels</w:t>
      </w:r>
      <w:r>
        <w:t xml:space="preserve"> </w:t>
      </w:r>
      <w:r>
        <w:t xml:space="preserve">(Schmitz 2008; Romero &amp; Koricheva 2011)</w:t>
      </w:r>
      <w:r>
        <w:t xml:space="preserve">.</w:t>
      </w:r>
    </w:p>
    <w:p>
      <w:pPr>
        <w:pStyle w:val="BodyText"/>
      </w:pPr>
      <w:r>
        <w:t xml:space="preserve">To this day, predator species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despite growing evidence that individual predator behavioural variation can exert important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community-level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In sea predators, individuals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For example, the locomotor-crossover hypothesis</w:t>
      </w:r>
      <w:r>
        <w:t xml:space="preserve"> </w:t>
      </w:r>
      <w:r>
        <w:t xml:space="preserve">(Huey &amp;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w:t>
      </w:r>
      <w:r>
        <w:t xml:space="preserve"> </w:t>
      </w:r>
      <w:r>
        <w:rPr>
          <w:i/>
        </w:rPr>
        <w:t xml:space="preserve">et al.</w:t>
      </w:r>
      <w:r>
        <w:t xml:space="preserve"> </w:t>
      </w:r>
      <w:r>
        <w:t xml:space="preserve">2018)</w:t>
      </w:r>
      <w:r>
        <w:t xml:space="preserve">, for instance, to changes in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habitat structure</w:t>
      </w:r>
      <w:r>
        <w:t xml:space="preserve"> </w:t>
      </w:r>
      <w:r>
        <w:t xml:space="preserve">(Wasiolka</w:t>
      </w:r>
      <w:r>
        <w:t xml:space="preserve"> </w:t>
      </w:r>
      <w:r>
        <w:rPr>
          <w:i/>
        </w:rPr>
        <w:t xml:space="preserve">et al.</w:t>
      </w:r>
      <w:r>
        <w:t xml:space="preserve"> </w:t>
      </w:r>
      <w:r>
        <w:t xml:space="preserve">2009)</w:t>
      </w:r>
      <w:r>
        <w:t xml:space="preserve">. Unfortunately, most of this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recent advances in multivariate mixed-modelling to quantify variation in multiple behaviours and their correlations at different hierarchical levels</w:t>
      </w:r>
      <w:r>
        <w:t xml:space="preserve"> </w:t>
      </w:r>
      <w:r>
        <w:t xml:space="preserve">(i.e. among and within-individuals, Dingemanse &amp; Dochtermann 2013)</w:t>
      </w:r>
      <w:r>
        <w:t xml:space="preserve"> </w:t>
      </w:r>
      <w:r>
        <w:t xml:space="preserve">as a way to describe the variation in hunting mode within a population of predators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includes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temporal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Thus.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(meter/sec.) and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took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he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captured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-0.11 [-0.12, -0.10])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[-0.13, -0.11]) (Fig. 3E-G), suggesting that predators maximized hunting success around the behaviours’ population averages. There was a significant convex relationship between prey capture and space coverage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0.09 [0.08, 0.10]),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0.13 [0.12, 0.14])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travel speed and prey space coverage.</w:t>
      </w:r>
      <w:r>
        <w:t xml:space="preserve"> </w:t>
      </w:r>
      <w:r>
        <w:rPr>
          <w:b/>
        </w:rPr>
        <w:t xml:space="preserve">B)</w:t>
      </w:r>
      <w:r>
        <w:t xml:space="preserve"> </w:t>
      </w:r>
      <w:r>
        <w:t xml:space="preserve">Predator and prey travel speed.</w:t>
      </w:r>
      <w:r>
        <w:t xml:space="preserve"> </w:t>
      </w:r>
      <w:r>
        <w:rPr>
          <w:b/>
        </w:rPr>
        <w:t xml:space="preserve">C)</w:t>
      </w:r>
      <w:r>
        <w:t xml:space="preserve"> </w:t>
      </w:r>
      <w:r>
        <w:t xml:space="preserve">Predator space coverage and prey travel speed.</w:t>
      </w:r>
      <w:r>
        <w:t xml:space="preserve"> </w:t>
      </w:r>
      <w:r>
        <w:rPr>
          <w:b/>
        </w:rPr>
        <w:t xml:space="preserve">D)</w:t>
      </w:r>
      <w:r>
        <w:t xml:space="preserve"> </w:t>
      </w:r>
      <w:r>
        <w:t xml:space="preserve">Predator and prey space coverage.</w:t>
      </w:r>
      <w:r>
        <w:t xml:space="preserve"> </w:t>
      </w:r>
      <w:r>
        <w:rPr>
          <w:b/>
        </w:rPr>
        <w:t xml:space="preserve">E)</w:t>
      </w:r>
      <w:r>
        <w:t xml:space="preserve"> </w:t>
      </w:r>
      <w:r>
        <w:t xml:space="preserve">Predator time spent ambushing and prey space coverage.</w:t>
      </w:r>
      <w:r>
        <w:t xml:space="preserve"> </w:t>
      </w:r>
      <w:r>
        <w:rPr>
          <w:b/>
        </w:rPr>
        <w:t xml:space="preserve">F)</w:t>
      </w:r>
      <w:r>
        <w:t xml:space="preserve"> </w:t>
      </w:r>
      <w:r>
        <w:t xml:space="preserve">Predator time spent ambushing and prey travel speed.</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These results are similar to those of</w:t>
      </w:r>
      <w:r>
        <w:t xml:space="preserve"> </w:t>
      </w:r>
      <w:r>
        <w:t xml:space="preserve">McGhee</w:t>
      </w:r>
      <w:r>
        <w:t xml:space="preserve"> </w:t>
      </w:r>
      <w:r>
        <w:rPr>
          <w:i/>
        </w:rPr>
        <w:t xml:space="preserve">et al.</w:t>
      </w:r>
      <w:r>
        <w:t xml:space="preserve"> </w:t>
      </w:r>
      <w:r>
        <w:t xml:space="preserve">(2013)</w:t>
      </w:r>
      <w:r>
        <w:t xml:space="preserve">, who found that fast moving pyke were quicker to launch their initial attack. Interestingly, hunting success decreased significantly with increasing latency before a first capture, but did not strongly interact with time spent ambushing to affect hunting success. Globally, the most succesful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&amp; Griffen 2016; Donihue 2016; Chang</w:t>
      </w:r>
      <w:r>
        <w:t xml:space="preserve"> </w:t>
      </w:r>
      <w:r>
        <w:rPr>
          <w:i/>
        </w:rPr>
        <w:t xml:space="preserve">et al.</w:t>
      </w:r>
      <w:r>
        <w:t xml:space="preserve"> </w:t>
      </w:r>
      <w:r>
        <w:t xml:space="preserve">2017)</w:t>
      </w:r>
      <w:r>
        <w:t xml:space="preserve">. However, ambush predators did not fit with its predictions as they also displayed higher success against sedentary prey, or prey that traveled around average population speed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accompagnied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ecounter to the next</w:t>
      </w:r>
      <w:r>
        <w:t xml:space="preserve"> </w:t>
      </w:r>
      <w:r>
        <w:t xml:space="preserve">(McGhee</w:t>
      </w:r>
      <w:r>
        <w:t xml:space="preserve"> </w:t>
      </w:r>
      <w:r>
        <w:rPr>
          <w:i/>
        </w:rPr>
        <w:t xml:space="preserve">et al.</w:t>
      </w:r>
      <w:r>
        <w:t xml:space="preserve"> </w:t>
      </w:r>
      <w:r>
        <w:t xml:space="preserve">2013)</w:t>
      </w:r>
      <w:r>
        <w:t xml:space="preserve">. Altough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&amp; Marsura 1983)</w:t>
      </w:r>
      <w:r>
        <w:t xml:space="preserve">. Mode swithing is also expected to occur within a foraging bout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w:t>
      </w:r>
      <w:r>
        <w:t xml:space="preserve">. Comparing prey selection and capture rates between specialist and flexible hunters could provide important insight on the community-consequences of behavioural decisions made by predators.</w:t>
      </w:r>
    </w:p>
    <w:p>
      <w:pPr>
        <w:pStyle w:val="BodyText"/>
      </w:pPr>
      <w:r>
        <w:t xml:space="preserve">An unexpected result was that predator hunting mode did not change as a function of the environment. This contrasts with studies showing that predators exploit habitat characteristics such as vegetation density to chose their hunting strategies</w:t>
      </w:r>
      <w:r>
        <w:t xml:space="preserve"> </w:t>
      </w:r>
      <w:r>
        <w:t xml:space="preserve">(James &amp; Heck Jr. 1994; Warfe &amp; Barmuta 2004; Wasiolka</w:t>
      </w:r>
      <w:r>
        <w:t xml:space="preserve"> </w:t>
      </w:r>
      <w:r>
        <w:rPr>
          <w:i/>
        </w:rPr>
        <w:t xml:space="preserve">et al.</w:t>
      </w:r>
      <w:r>
        <w:t xml:space="preserve"> </w:t>
      </w:r>
      <w:r>
        <w:t xml:space="preserve">2009)</w:t>
      </w:r>
      <w:r>
        <w:t xml:space="preserve">. A potential explanation is that habitat structure may have instead affected prey behaviour, for instance, by altering their perception of predation risk or fear</w:t>
      </w:r>
      <w:r>
        <w:t xml:space="preserve"> </w:t>
      </w:r>
      <w:r>
        <w:t xml:space="preserve">(Heithaus</w:t>
      </w:r>
      <w:r>
        <w:t xml:space="preserve"> </w:t>
      </w:r>
      <w:r>
        <w:rPr>
          <w:i/>
        </w:rPr>
        <w:t xml:space="preserve">et al.</w:t>
      </w:r>
      <w:r>
        <w:t xml:space="preserve"> </w:t>
      </w:r>
      <w:r>
        <w:t xml:space="preserve">2009; Gaynor</w:t>
      </w:r>
      <w:r>
        <w:t xml:space="preserve"> </w:t>
      </w:r>
      <w:r>
        <w:rPr>
          <w:i/>
        </w:rPr>
        <w:t xml:space="preserve">et al.</w:t>
      </w:r>
      <w:r>
        <w:t xml:space="preserve"> </w:t>
      </w:r>
      <w:r>
        <w:t xml:space="preserve">2019)</w:t>
      </w:r>
      <w:r>
        <w:t xml:space="preserve">. Features of heterogeneous habitats can sometimes exert stronger predator cues, leading prey to avoid these habitats, or alter their activity to reduce predation risks</w:t>
      </w:r>
      <w:r>
        <w:t xml:space="preserve"> </w:t>
      </w:r>
      <w:r>
        <w:t xml:space="preserve">(Preisser</w:t>
      </w:r>
      <w:r>
        <w:t xml:space="preserve"> </w:t>
      </w:r>
      <w:r>
        <w:rPr>
          <w:i/>
        </w:rPr>
        <w:t xml:space="preserve">et al.</w:t>
      </w:r>
      <w:r>
        <w:t xml:space="preserve"> </w:t>
      </w:r>
      <w:r>
        <w:t xml:space="preserve">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&amp; Stein 1989; Warfe &amp;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w:t>
      </w:r>
      <w:r>
        <w:t xml:space="preserve"> </w:t>
      </w:r>
      <w:r>
        <w:rPr>
          <w:i/>
        </w:rPr>
        <w:t xml:space="preserve">et al.</w:t>
      </w:r>
      <w:r>
        <w:t xml:space="preserve"> </w:t>
      </w:r>
      <w:r>
        <w:t xml:space="preserve">2005)</w:t>
      </w:r>
      <w:r>
        <w:t xml:space="preserve">. We will need to investigate kill sites in the environment to see if these habitat scale-dependent effects on hunting behaviour occur in</w:t>
      </w:r>
      <w:r>
        <w:t xml:space="preserve"> </w:t>
      </w:r>
      <w:r>
        <w:rPr>
          <w:i/>
        </w:rPr>
        <w:t xml:space="preserve">DBD</w:t>
      </w:r>
      <w:r>
        <w:t xml:space="preserve">. Altogether, our observations emphasize the importance of investigating the interacting effects of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w:t>
      </w:r>
      <w:r>
        <w:t xml:space="preserve"> </w:t>
      </w:r>
      <w:r>
        <w:rPr>
          <w:i/>
        </w:rPr>
        <w:t xml:space="preserve">et al.</w:t>
      </w:r>
      <w:r>
        <w:t xml:space="preserve"> </w:t>
      </w:r>
      <w:r>
        <w:t xml:space="preserve">2020)</w:t>
      </w:r>
      <w:r>
        <w:t xml:space="preserve"> </w:t>
      </w:r>
      <w:r>
        <w:t xml:space="preserve">to propose the use of online multiplayer videogames to investigate how ecological mechanisms shape the dynamics of trophic interactions. Altough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and can come back to play everytime</w:t>
      </w:r>
      <w:r>
        <w:t xml:space="preserve"> </w:t>
      </w:r>
      <w:r>
        <w:t xml:space="preserve">(Oultram 2013)</w:t>
      </w:r>
      <w:r>
        <w:t xml:space="preserve">. Hence, individuals may take greater risks in the videogame compared to what a real predator would do</w:t>
      </w:r>
      <w:r>
        <w:t xml:space="preserve"> </w:t>
      </w:r>
      <w:r>
        <w:t xml:space="preserve">(Lofgren &amp; Fefferman 2007; Oultram 2013)</w:t>
      </w:r>
      <w:r>
        <w:t xml:space="preserve">. In addition, although</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has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Moran</w:t>
      </w:r>
      <w:r>
        <w:t xml:space="preserve"> </w:t>
      </w:r>
      <w:r>
        <w:rPr>
          <w:i/>
        </w:rPr>
        <w:t xml:space="preserve">et al.</w:t>
      </w:r>
      <w:r>
        <w:t xml:space="preserve"> </w:t>
      </w:r>
      <w:r>
        <w:t xml:space="preserve">2017)</w:t>
      </w:r>
      <w:r>
        <w:t xml:space="preserve">. Although our study is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concord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aim to investigate in future studies how learning and small scale environmental components affect variability in hunting modes and success within the population, and test wether flexible vs specialist predators differ in their prey selection. We are confident that these studies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7"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ref-gaynorLandscapesFearSpatial2019"/>
    <w:p>
      <w:pPr>
        <w:pStyle w:val="Bibliography"/>
      </w:pPr>
      <w:r>
        <w:t xml:space="preserve">Gaynor, K.M., Brown, J.S., Middleton, A.D., Power, M.E. &amp; Brashares, J.S. (2019). Landscapes of Fear: Spatial Patterns of Risk Perception and Response.</w:t>
      </w:r>
      <w:r>
        <w:t xml:space="preserve"> </w:t>
      </w:r>
      <w:r>
        <w:rPr>
          <w:i/>
        </w:rPr>
        <w:t xml:space="preserve">Trends in Ecology &amp; Evolution</w:t>
      </w:r>
      <w:r>
        <w:t xml:space="preserve">, 34, 355–368.</w:t>
      </w:r>
    </w:p>
    <w:bookmarkEnd w:id="76"/>
    <w:bookmarkStart w:id="77"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7"/>
    <w:bookmarkStart w:id="78"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8"/>
    <w:bookmarkStart w:id="79"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9"/>
    <w:bookmarkStart w:id="80"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80"/>
    <w:bookmarkStart w:id="81"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1"/>
    <w:bookmarkStart w:id="82" w:name="ref-Heithaus.etal2009"/>
    <w:p>
      <w:pPr>
        <w:pStyle w:val="Bibliography"/>
      </w:pPr>
      <w:r>
        <w:t xml:space="preserve">Heithaus, M.R., Wirsing, A.J., Burkholder, D., Thomson, J. &amp; Dill, L.M. (2009). Towards a predictive framework for predator risk effects: The interaction of landscape features and prey escape tactics.</w:t>
      </w:r>
      <w:r>
        <w:t xml:space="preserve"> </w:t>
      </w:r>
      <w:r>
        <w:rPr>
          <w:i/>
        </w:rPr>
        <w:t xml:space="preserve">Journal of Animal Ecology</w:t>
      </w:r>
      <w:r>
        <w:t xml:space="preserve">, 78, 556–562.</w:t>
      </w:r>
    </w:p>
    <w:bookmarkEnd w:id="82"/>
    <w:bookmarkStart w:id="83"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3"/>
    <w:bookmarkStart w:id="84"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4"/>
    <w:bookmarkStart w:id="85" w:name="ref-hopcraftPlanningSuccessSerengeti2005"/>
    <w:p>
      <w:pPr>
        <w:pStyle w:val="Bibliography"/>
      </w:pPr>
      <w:r>
        <w:t xml:space="preserve">Hopcraft, J.G.C., Sinclair, A.R.E. &amp; Packer, C. (2005). Planning for success: Serengeti lions seek prey accessibility rather than abundance.</w:t>
      </w:r>
      <w:r>
        <w:t xml:space="preserve"> </w:t>
      </w:r>
      <w:r>
        <w:rPr>
          <w:i/>
        </w:rPr>
        <w:t xml:space="preserve">Journal of Animal Ecology</w:t>
      </w:r>
      <w:r>
        <w:t xml:space="preserve">, 74, 559–566.</w:t>
      </w:r>
    </w:p>
    <w:bookmarkEnd w:id="85"/>
    <w:bookmarkStart w:id="86"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6"/>
    <w:bookmarkStart w:id="87"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7"/>
    <w:bookmarkStart w:id="88"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8"/>
    <w:bookmarkStart w:id="89"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9"/>
    <w:bookmarkStart w:id="90"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90"/>
    <w:bookmarkStart w:id="91"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91"/>
    <w:bookmarkStart w:id="92"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92"/>
    <w:bookmarkStart w:id="93"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3"/>
    <w:bookmarkStart w:id="94"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4"/>
    <w:bookmarkStart w:id="95"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5"/>
    <w:bookmarkStart w:id="96"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6"/>
    <w:bookmarkStart w:id="97"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7"/>
    <w:bookmarkStart w:id="98"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8"/>
    <w:bookmarkStart w:id="99"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9"/>
    <w:bookmarkStart w:id="100" w:name="ref-Moran.etal2017"/>
    <w:p>
      <w:pPr>
        <w:pStyle w:val="Bibliography"/>
      </w:pPr>
      <w:r>
        <w:t xml:space="preserve">Moran, N.P., Wong, B.B.M. &amp; Thompson, R.M. (2017). Weaving animal temperament into food webs: Implications for biodiversity.</w:t>
      </w:r>
      <w:r>
        <w:t xml:space="preserve"> </w:t>
      </w:r>
      <w:r>
        <w:rPr>
          <w:i/>
        </w:rPr>
        <w:t xml:space="preserve">Oikos</w:t>
      </w:r>
      <w:r>
        <w:t xml:space="preserve">, 126, 917–930.</w:t>
      </w:r>
    </w:p>
    <w:bookmarkEnd w:id="100"/>
    <w:bookmarkStart w:id="101"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101"/>
    <w:bookmarkStart w:id="102"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102"/>
    <w:bookmarkStart w:id="103"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3"/>
    <w:bookmarkStart w:id="104"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5"/>
    <w:bookmarkStart w:id="106"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6"/>
    <w:bookmarkStart w:id="107"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7"/>
    <w:bookmarkStart w:id="108"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8"/>
    <w:bookmarkStart w:id="109"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9"/>
    <w:bookmarkStart w:id="110"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10"/>
    <w:bookmarkStart w:id="111"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11"/>
    <w:bookmarkStart w:id="112"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12"/>
    <w:bookmarkStart w:id="113"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3"/>
    <w:bookmarkStart w:id="114"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4"/>
    <w:bookmarkStart w:id="115" w:name="ref-Savino.Stein1989"/>
    <w:p>
      <w:pPr>
        <w:pStyle w:val="Bibliography"/>
      </w:pPr>
      <w:r>
        <w:t xml:space="preserve">Savino, J.F. &amp; Stein, R.A. (1989). Behavioural interactions between fish predators and their prey: Effects of plant density.</w:t>
      </w:r>
      <w:r>
        <w:t xml:space="preserve"> </w:t>
      </w:r>
      <w:r>
        <w:rPr>
          <w:i/>
        </w:rPr>
        <w:t xml:space="preserve">Animal Behaviour</w:t>
      </w:r>
      <w:r>
        <w:t xml:space="preserve">, 37, 311–321.</w:t>
      </w:r>
    </w:p>
    <w:bookmarkEnd w:id="115"/>
    <w:bookmarkStart w:id="116"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7"/>
    <w:bookmarkStart w:id="118"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8"/>
    <w:bookmarkStart w:id="119"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9"/>
    <w:bookmarkStart w:id="120"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20"/>
    <w:bookmarkStart w:id="121"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21"/>
    <w:bookmarkStart w:id="122"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22"/>
    <w:bookmarkStart w:id="123" w:name="ref-Warfe.Barmuta2004"/>
    <w:p>
      <w:pPr>
        <w:pStyle w:val="Bibliography"/>
      </w:pPr>
      <w:r>
        <w:t xml:space="preserve">Warfe, D.M. &amp; Barmuta, L.A. (2004). Habitat structural complexity mediates the foraging success of multiple predator species.</w:t>
      </w:r>
      <w:r>
        <w:t xml:space="preserve"> </w:t>
      </w:r>
      <w:r>
        <w:rPr>
          <w:i/>
        </w:rPr>
        <w:t xml:space="preserve">Oecologia</w:t>
      </w:r>
      <w:r>
        <w:t xml:space="preserve">, 141, 171–178.</w:t>
      </w:r>
    </w:p>
    <w:bookmarkEnd w:id="123"/>
    <w:bookmarkStart w:id="124"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24"/>
    <w:bookmarkStart w:id="125"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5"/>
    <w:bookmarkStart w:id="126"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6"/>
    <w:bookmarkEnd w:id="127"/>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2021-05-18T22:43:32Z</dcterms:created>
  <dcterms:modified xsi:type="dcterms:W3CDTF">2021-05-18T22:43:32Z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